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40"/>
        <w:gridCol w:w="7811"/>
        <w:gridCol w:w="3260"/>
        <w:gridCol w:w="2552"/>
      </w:tblGrid>
      <w:tr w:rsidR="00AA4E6C" w:rsidRPr="003068B3" w:rsidTr="00AA4E6C">
        <w:trPr>
          <w:trHeight w:val="330"/>
        </w:trPr>
        <w:tc>
          <w:tcPr>
            <w:tcW w:w="1540" w:type="dxa"/>
            <w:hideMark/>
          </w:tcPr>
          <w:p w:rsidR="00AA4E6C" w:rsidRPr="003068B3" w:rsidRDefault="00AA4E6C" w:rsidP="00AA4E6C">
            <w:pPr>
              <w:rPr>
                <w:b/>
                <w:bCs/>
                <w:sz w:val="24"/>
              </w:rPr>
            </w:pPr>
            <w:bookmarkStart w:id="0" w:name="RANGE!A1:M27"/>
            <w:r w:rsidRPr="003068B3">
              <w:rPr>
                <w:b/>
                <w:bCs/>
                <w:sz w:val="24"/>
              </w:rPr>
              <w:t>Meldingsnr.</w:t>
            </w:r>
            <w:bookmarkEnd w:id="0"/>
          </w:p>
        </w:tc>
        <w:tc>
          <w:tcPr>
            <w:tcW w:w="7811" w:type="dxa"/>
            <w:hideMark/>
          </w:tcPr>
          <w:p w:rsidR="00AA4E6C" w:rsidRPr="003068B3" w:rsidRDefault="00AA4E6C" w:rsidP="00AA4E6C">
            <w:pPr>
              <w:rPr>
                <w:b/>
                <w:bCs/>
                <w:sz w:val="24"/>
              </w:rPr>
            </w:pPr>
            <w:r w:rsidRPr="003068B3">
              <w:rPr>
                <w:b/>
                <w:bCs/>
                <w:sz w:val="24"/>
              </w:rPr>
              <w:t>Change Description</w:t>
            </w:r>
          </w:p>
        </w:tc>
        <w:tc>
          <w:tcPr>
            <w:tcW w:w="3260" w:type="dxa"/>
            <w:noWrap/>
            <w:hideMark/>
          </w:tcPr>
          <w:p w:rsidR="00AA4E6C" w:rsidRPr="003068B3" w:rsidRDefault="00AA4E6C">
            <w:pPr>
              <w:rPr>
                <w:sz w:val="24"/>
              </w:rPr>
            </w:pPr>
            <w:r w:rsidRPr="003068B3">
              <w:rPr>
                <w:sz w:val="24"/>
              </w:rPr>
              <w:t>Update Unit 11-03-2019</w:t>
            </w:r>
          </w:p>
        </w:tc>
        <w:tc>
          <w:tcPr>
            <w:tcW w:w="2552" w:type="dxa"/>
            <w:noWrap/>
            <w:hideMark/>
          </w:tcPr>
          <w:p w:rsidR="00AA4E6C" w:rsidRPr="003068B3" w:rsidRDefault="00AA4E6C">
            <w:pPr>
              <w:rPr>
                <w:sz w:val="24"/>
              </w:rPr>
            </w:pPr>
            <w:r w:rsidRPr="003068B3">
              <w:rPr>
                <w:sz w:val="24"/>
              </w:rPr>
              <w:t>Update Unit 12-06-2019</w:t>
            </w:r>
          </w:p>
        </w:tc>
      </w:tr>
      <w:tr w:rsidR="00AA4E6C" w:rsidRPr="003068B3" w:rsidTr="00AA4E6C">
        <w:trPr>
          <w:trHeight w:val="2400"/>
        </w:trPr>
        <w:tc>
          <w:tcPr>
            <w:tcW w:w="1540" w:type="dxa"/>
            <w:hideMark/>
          </w:tcPr>
          <w:p w:rsidR="00AA4E6C" w:rsidRPr="003068B3" w:rsidRDefault="00AA4E6C" w:rsidP="00AA4E6C">
            <w:pPr>
              <w:rPr>
                <w:sz w:val="24"/>
              </w:rPr>
            </w:pPr>
            <w:r w:rsidRPr="003068B3">
              <w:rPr>
                <w:sz w:val="24"/>
              </w:rPr>
              <w:t>31528</w:t>
            </w:r>
          </w:p>
        </w:tc>
        <w:tc>
          <w:tcPr>
            <w:tcW w:w="7811" w:type="dxa"/>
            <w:hideMark/>
          </w:tcPr>
          <w:p w:rsidR="00AA4E6C" w:rsidRPr="003068B3" w:rsidRDefault="00AA4E6C">
            <w:pPr>
              <w:rPr>
                <w:sz w:val="24"/>
              </w:rPr>
            </w:pPr>
            <w:r w:rsidRPr="003068B3">
              <w:rPr>
                <w:sz w:val="24"/>
              </w:rPr>
              <w:t xml:space="preserve">Melding SF: 501262 Mogelijkheid bieden om de gegevens van de autorisatietabellen te exporteren. Dit geldt ook voor de menu"s en de rollen. Mogelijkheid bieden om gebruikersrollen en autorisaties in een overzicht te presenteren zodat een eenduidig overzicht van alle autorisaties van een gebruiker kan worden getoond aan accountants Bedrijf : FIS2000 Gebruikersvereniging Indiener : Persoon : Tel.Persoon : Email Persoon : PD Release : Pakket : FIS2000 </w:t>
            </w:r>
          </w:p>
        </w:tc>
        <w:tc>
          <w:tcPr>
            <w:tcW w:w="3260" w:type="dxa"/>
            <w:hideMark/>
          </w:tcPr>
          <w:p w:rsidR="00AA4E6C" w:rsidRPr="003068B3" w:rsidRDefault="00AA4E6C">
            <w:pPr>
              <w:rPr>
                <w:sz w:val="24"/>
              </w:rPr>
            </w:pPr>
            <w:r w:rsidRPr="003068B3">
              <w:rPr>
                <w:sz w:val="24"/>
              </w:rPr>
              <w:t>Beschikbaar in release 2019.01; aanvullende opvraagfuncties in PTF001</w:t>
            </w:r>
          </w:p>
        </w:tc>
        <w:tc>
          <w:tcPr>
            <w:tcW w:w="2552" w:type="dxa"/>
            <w:hideMark/>
          </w:tcPr>
          <w:p w:rsidR="00AA4E6C" w:rsidRPr="003068B3" w:rsidRDefault="00AA4E6C">
            <w:pPr>
              <w:rPr>
                <w:sz w:val="24"/>
              </w:rPr>
            </w:pPr>
            <w:r w:rsidRPr="003068B3">
              <w:rPr>
                <w:sz w:val="24"/>
              </w:rPr>
              <w:t>Beschikbaar</w:t>
            </w:r>
          </w:p>
        </w:tc>
      </w:tr>
      <w:tr w:rsidR="00AA4E6C" w:rsidRPr="003068B3" w:rsidTr="00AA4E6C">
        <w:trPr>
          <w:trHeight w:val="1191"/>
        </w:trPr>
        <w:tc>
          <w:tcPr>
            <w:tcW w:w="1540" w:type="dxa"/>
            <w:hideMark/>
          </w:tcPr>
          <w:p w:rsidR="00AA4E6C" w:rsidRPr="003068B3" w:rsidRDefault="00AA4E6C" w:rsidP="00AA4E6C">
            <w:pPr>
              <w:rPr>
                <w:sz w:val="24"/>
              </w:rPr>
            </w:pPr>
            <w:r w:rsidRPr="003068B3">
              <w:rPr>
                <w:sz w:val="24"/>
              </w:rPr>
              <w:t>31552</w:t>
            </w:r>
          </w:p>
        </w:tc>
        <w:tc>
          <w:tcPr>
            <w:tcW w:w="7811" w:type="dxa"/>
            <w:hideMark/>
          </w:tcPr>
          <w:p w:rsidR="00AA4E6C" w:rsidRPr="003068B3" w:rsidRDefault="00AA4E6C">
            <w:pPr>
              <w:rPr>
                <w:sz w:val="24"/>
              </w:rPr>
            </w:pPr>
            <w:r w:rsidRPr="003068B3">
              <w:rPr>
                <w:sz w:val="24"/>
              </w:rPr>
              <w:t xml:space="preserve">Melding SF: 501230 Betalingskorting hanteren in OAP. Dit betreft de nogelijkheid om een factuur die nog niet (volledig) gefiatteerd is, toch automatisch betaalbaar te stellen omdat er betalingskorting afgetrokken mag worden. </w:t>
            </w:r>
          </w:p>
        </w:tc>
        <w:tc>
          <w:tcPr>
            <w:tcW w:w="3260" w:type="dxa"/>
            <w:hideMark/>
          </w:tcPr>
          <w:p w:rsidR="00AA4E6C" w:rsidRPr="003068B3" w:rsidRDefault="00AA4E6C">
            <w:pPr>
              <w:rPr>
                <w:sz w:val="24"/>
              </w:rPr>
            </w:pPr>
            <w:r w:rsidRPr="003068B3">
              <w:rPr>
                <w:sz w:val="24"/>
              </w:rPr>
              <w:t>Beschikbaar in PTF001 voor release 2019.01</w:t>
            </w:r>
          </w:p>
        </w:tc>
        <w:tc>
          <w:tcPr>
            <w:tcW w:w="2552" w:type="dxa"/>
            <w:hideMark/>
          </w:tcPr>
          <w:p w:rsidR="00AA4E6C" w:rsidRPr="003068B3" w:rsidRDefault="00AA4E6C">
            <w:pPr>
              <w:rPr>
                <w:sz w:val="24"/>
              </w:rPr>
            </w:pPr>
            <w:r w:rsidRPr="003068B3">
              <w:rPr>
                <w:sz w:val="24"/>
              </w:rPr>
              <w:t>Beschikbaar</w:t>
            </w:r>
          </w:p>
        </w:tc>
      </w:tr>
      <w:tr w:rsidR="00AA4E6C" w:rsidRPr="003068B3" w:rsidTr="00AA4E6C">
        <w:trPr>
          <w:trHeight w:val="1050"/>
        </w:trPr>
        <w:tc>
          <w:tcPr>
            <w:tcW w:w="1540" w:type="dxa"/>
            <w:hideMark/>
          </w:tcPr>
          <w:p w:rsidR="00AA4E6C" w:rsidRPr="003068B3" w:rsidRDefault="00AA4E6C" w:rsidP="00AA4E6C">
            <w:pPr>
              <w:rPr>
                <w:sz w:val="24"/>
              </w:rPr>
            </w:pPr>
            <w:r w:rsidRPr="003068B3">
              <w:rPr>
                <w:sz w:val="24"/>
              </w:rPr>
              <w:t>1676590</w:t>
            </w:r>
          </w:p>
        </w:tc>
        <w:tc>
          <w:tcPr>
            <w:tcW w:w="7811" w:type="dxa"/>
            <w:hideMark/>
          </w:tcPr>
          <w:p w:rsidR="00AA4E6C" w:rsidRPr="003068B3" w:rsidRDefault="00AA4E6C">
            <w:pPr>
              <w:rPr>
                <w:sz w:val="24"/>
              </w:rPr>
            </w:pPr>
            <w:r w:rsidRPr="003068B3">
              <w:rPr>
                <w:sz w:val="24"/>
              </w:rPr>
              <w:t>Electronische incasso- en betaalspecificaties  in FIS kunnen terugvinden binnen spoolfilemanager, Toevoegen opvraagfunctie vanuit FIS2000 (sleutel)</w:t>
            </w:r>
          </w:p>
        </w:tc>
        <w:tc>
          <w:tcPr>
            <w:tcW w:w="3260" w:type="dxa"/>
            <w:hideMark/>
          </w:tcPr>
          <w:p w:rsidR="00AA4E6C" w:rsidRPr="003068B3" w:rsidRDefault="00AA4E6C">
            <w:pPr>
              <w:rPr>
                <w:sz w:val="24"/>
              </w:rPr>
            </w:pPr>
            <w:r w:rsidRPr="003068B3">
              <w:rPr>
                <w:sz w:val="24"/>
              </w:rPr>
              <w:t>Beschikbaar in release 2019.01; geen wijziging</w:t>
            </w:r>
          </w:p>
        </w:tc>
        <w:tc>
          <w:tcPr>
            <w:tcW w:w="2552" w:type="dxa"/>
            <w:hideMark/>
          </w:tcPr>
          <w:p w:rsidR="00AA4E6C" w:rsidRPr="003068B3" w:rsidRDefault="00AA4E6C">
            <w:pPr>
              <w:rPr>
                <w:sz w:val="24"/>
              </w:rPr>
            </w:pPr>
            <w:r w:rsidRPr="003068B3">
              <w:rPr>
                <w:sz w:val="24"/>
              </w:rPr>
              <w:t>Beschikbaar</w:t>
            </w:r>
          </w:p>
        </w:tc>
      </w:tr>
      <w:tr w:rsidR="00AA4E6C" w:rsidRPr="003068B3" w:rsidTr="00AA4E6C">
        <w:trPr>
          <w:trHeight w:val="1380"/>
        </w:trPr>
        <w:tc>
          <w:tcPr>
            <w:tcW w:w="1540" w:type="dxa"/>
            <w:hideMark/>
          </w:tcPr>
          <w:p w:rsidR="00AA4E6C" w:rsidRPr="003068B3" w:rsidRDefault="00AA4E6C" w:rsidP="00AA4E6C">
            <w:pPr>
              <w:rPr>
                <w:sz w:val="24"/>
              </w:rPr>
            </w:pPr>
            <w:r w:rsidRPr="003068B3">
              <w:rPr>
                <w:sz w:val="24"/>
              </w:rPr>
              <w:t>1751891</w:t>
            </w:r>
          </w:p>
        </w:tc>
        <w:tc>
          <w:tcPr>
            <w:tcW w:w="7811" w:type="dxa"/>
            <w:hideMark/>
          </w:tcPr>
          <w:p w:rsidR="00AA4E6C" w:rsidRPr="003068B3" w:rsidRDefault="00AA4E6C">
            <w:pPr>
              <w:rPr>
                <w:sz w:val="24"/>
              </w:rPr>
            </w:pPr>
            <w:r w:rsidRPr="003068B3">
              <w:rPr>
                <w:sz w:val="24"/>
              </w:rPr>
              <w:t>Betreft: logfunctie (indiener Ewals, verzoek accountants): Het verzoek is om de functie voor het activeren van de logfunctie in een aparte menu-optie onder te brengen. Deze optie is nu onderdeel van de menu-optie 'Opgave bestandsgegevens' en is niet weg te autoriseren.</w:t>
            </w:r>
          </w:p>
        </w:tc>
        <w:tc>
          <w:tcPr>
            <w:tcW w:w="3260" w:type="dxa"/>
            <w:hideMark/>
          </w:tcPr>
          <w:p w:rsidR="00AA4E6C" w:rsidRPr="003068B3" w:rsidRDefault="00AA4E6C">
            <w:pPr>
              <w:rPr>
                <w:sz w:val="24"/>
              </w:rPr>
            </w:pPr>
            <w:r w:rsidRPr="003068B3">
              <w:rPr>
                <w:sz w:val="24"/>
              </w:rPr>
              <w:t>Beschikbaar in release 2019.01; aanvullende opvraagfuncties in PTF001</w:t>
            </w:r>
          </w:p>
        </w:tc>
        <w:tc>
          <w:tcPr>
            <w:tcW w:w="2552" w:type="dxa"/>
            <w:hideMark/>
          </w:tcPr>
          <w:p w:rsidR="00AA4E6C" w:rsidRPr="003068B3" w:rsidRDefault="00AA4E6C">
            <w:pPr>
              <w:rPr>
                <w:sz w:val="24"/>
              </w:rPr>
            </w:pPr>
            <w:r w:rsidRPr="003068B3">
              <w:rPr>
                <w:sz w:val="24"/>
              </w:rPr>
              <w:t>Beschikbaar</w:t>
            </w:r>
          </w:p>
        </w:tc>
      </w:tr>
      <w:tr w:rsidR="00AA4E6C" w:rsidRPr="003068B3" w:rsidTr="00AA4E6C">
        <w:trPr>
          <w:trHeight w:val="870"/>
        </w:trPr>
        <w:tc>
          <w:tcPr>
            <w:tcW w:w="1540" w:type="dxa"/>
            <w:hideMark/>
          </w:tcPr>
          <w:p w:rsidR="00AA4E6C" w:rsidRPr="003068B3" w:rsidRDefault="00AA4E6C" w:rsidP="00AA4E6C">
            <w:pPr>
              <w:rPr>
                <w:sz w:val="24"/>
              </w:rPr>
            </w:pPr>
            <w:r w:rsidRPr="003068B3">
              <w:rPr>
                <w:sz w:val="24"/>
              </w:rPr>
              <w:t>1781799</w:t>
            </w:r>
          </w:p>
        </w:tc>
        <w:tc>
          <w:tcPr>
            <w:tcW w:w="7811" w:type="dxa"/>
            <w:hideMark/>
          </w:tcPr>
          <w:p w:rsidR="00AA4E6C" w:rsidRPr="003068B3" w:rsidRDefault="00AA4E6C">
            <w:pPr>
              <w:rPr>
                <w:sz w:val="24"/>
              </w:rPr>
            </w:pPr>
            <w:r w:rsidRPr="003068B3">
              <w:rPr>
                <w:sz w:val="24"/>
              </w:rPr>
              <w:t>Er is behoefte aan een optie/systeem voor het beheren van nog te accorderen facturen. Dit geldt met name voor de hardnekkige niet-reageerders. Wens: Hoe kun je het accorderingsproces sturen/monitoren?</w:t>
            </w:r>
          </w:p>
        </w:tc>
        <w:tc>
          <w:tcPr>
            <w:tcW w:w="3260" w:type="dxa"/>
            <w:hideMark/>
          </w:tcPr>
          <w:p w:rsidR="00AA4E6C" w:rsidRPr="003068B3" w:rsidRDefault="00AA4E6C">
            <w:pPr>
              <w:rPr>
                <w:sz w:val="24"/>
              </w:rPr>
            </w:pPr>
            <w:r w:rsidRPr="003068B3">
              <w:rPr>
                <w:sz w:val="24"/>
              </w:rPr>
              <w:t>Geen wijziging t.o.v. vorige verhadering</w:t>
            </w:r>
          </w:p>
        </w:tc>
        <w:tc>
          <w:tcPr>
            <w:tcW w:w="2552" w:type="dxa"/>
            <w:hideMark/>
          </w:tcPr>
          <w:p w:rsidR="00AA4E6C" w:rsidRPr="003068B3" w:rsidRDefault="00AA4E6C">
            <w:pPr>
              <w:rPr>
                <w:sz w:val="24"/>
              </w:rPr>
            </w:pPr>
            <w:r w:rsidRPr="003068B3">
              <w:rPr>
                <w:sz w:val="24"/>
              </w:rPr>
              <w:t>Beschikbaar</w:t>
            </w:r>
          </w:p>
        </w:tc>
      </w:tr>
      <w:tr w:rsidR="00AA4E6C" w:rsidRPr="003068B3" w:rsidTr="00AA4E6C">
        <w:trPr>
          <w:trHeight w:val="1095"/>
        </w:trPr>
        <w:tc>
          <w:tcPr>
            <w:tcW w:w="1540" w:type="dxa"/>
            <w:hideMark/>
          </w:tcPr>
          <w:p w:rsidR="00AA4E6C" w:rsidRPr="003068B3" w:rsidRDefault="00AA4E6C" w:rsidP="00AA4E6C">
            <w:pPr>
              <w:rPr>
                <w:sz w:val="24"/>
              </w:rPr>
            </w:pPr>
            <w:r w:rsidRPr="003068B3">
              <w:rPr>
                <w:sz w:val="24"/>
              </w:rPr>
              <w:t>1789020</w:t>
            </w:r>
          </w:p>
        </w:tc>
        <w:tc>
          <w:tcPr>
            <w:tcW w:w="7811" w:type="dxa"/>
            <w:hideMark/>
          </w:tcPr>
          <w:p w:rsidR="00AA4E6C" w:rsidRPr="003068B3" w:rsidRDefault="00AA4E6C">
            <w:pPr>
              <w:rPr>
                <w:sz w:val="24"/>
              </w:rPr>
            </w:pPr>
            <w:r w:rsidRPr="003068B3">
              <w:rPr>
                <w:sz w:val="24"/>
              </w:rPr>
              <w:t>Wens ingediend voor de koppeling FIS2000 &lt;-&gt; IVAT i.v.m. buitenlandse BTW-aangifte</w:t>
            </w:r>
          </w:p>
        </w:tc>
        <w:tc>
          <w:tcPr>
            <w:tcW w:w="3260" w:type="dxa"/>
            <w:hideMark/>
          </w:tcPr>
          <w:p w:rsidR="00AA4E6C" w:rsidRPr="003068B3" w:rsidRDefault="00AA4E6C">
            <w:pPr>
              <w:rPr>
                <w:sz w:val="24"/>
              </w:rPr>
            </w:pPr>
            <w:r w:rsidRPr="003068B3">
              <w:rPr>
                <w:sz w:val="24"/>
              </w:rPr>
              <w:t>Beschikbaar in release 2019.01; geen wijziging</w:t>
            </w:r>
          </w:p>
        </w:tc>
        <w:tc>
          <w:tcPr>
            <w:tcW w:w="2552" w:type="dxa"/>
            <w:hideMark/>
          </w:tcPr>
          <w:p w:rsidR="00AA4E6C" w:rsidRPr="003068B3" w:rsidRDefault="00AA4E6C">
            <w:pPr>
              <w:rPr>
                <w:sz w:val="24"/>
              </w:rPr>
            </w:pPr>
            <w:r w:rsidRPr="003068B3">
              <w:rPr>
                <w:sz w:val="24"/>
              </w:rPr>
              <w:t>Beschikbaar</w:t>
            </w:r>
          </w:p>
        </w:tc>
      </w:tr>
      <w:tr w:rsidR="00AA4E6C" w:rsidRPr="003068B3" w:rsidTr="00AA4E6C">
        <w:trPr>
          <w:trHeight w:val="1560"/>
        </w:trPr>
        <w:tc>
          <w:tcPr>
            <w:tcW w:w="1540" w:type="dxa"/>
            <w:hideMark/>
          </w:tcPr>
          <w:p w:rsidR="00AA4E6C" w:rsidRPr="003068B3" w:rsidRDefault="00AA4E6C" w:rsidP="00AA4E6C">
            <w:pPr>
              <w:rPr>
                <w:sz w:val="24"/>
              </w:rPr>
            </w:pPr>
            <w:r w:rsidRPr="003068B3">
              <w:rPr>
                <w:sz w:val="24"/>
              </w:rPr>
              <w:t>564143</w:t>
            </w:r>
          </w:p>
        </w:tc>
        <w:tc>
          <w:tcPr>
            <w:tcW w:w="7811" w:type="dxa"/>
            <w:hideMark/>
          </w:tcPr>
          <w:p w:rsidR="00AA4E6C" w:rsidRPr="003068B3" w:rsidRDefault="00AA4E6C">
            <w:pPr>
              <w:rPr>
                <w:sz w:val="24"/>
              </w:rPr>
            </w:pPr>
            <w:r w:rsidRPr="003068B3">
              <w:rPr>
                <w:sz w:val="24"/>
              </w:rPr>
              <w:t>Invoerscherm Crediteuren stamgegevens. Gebruikers hoeven maar 3 of 4 veldjes te onderhouden. Die wil je veel sneller door het programma leiden. Paul: Los scherm, je moet wel een keer definiëren welke schermen heb je als vaste waarde voor mijn organisatie. Dit is een grote aanpassing, is niet klaar in nieuwe release. Actie Gert en Rob: tekst toelichtingen t.b.v. van nieuwe wens en aan Rob doorgeven t.b.v. melding</w:t>
            </w:r>
          </w:p>
        </w:tc>
        <w:tc>
          <w:tcPr>
            <w:tcW w:w="3260" w:type="dxa"/>
            <w:hideMark/>
          </w:tcPr>
          <w:p w:rsidR="00AA4E6C" w:rsidRPr="003068B3" w:rsidRDefault="00AA4E6C">
            <w:pPr>
              <w:rPr>
                <w:sz w:val="24"/>
              </w:rPr>
            </w:pPr>
            <w:r w:rsidRPr="003068B3">
              <w:rPr>
                <w:sz w:val="24"/>
              </w:rPr>
              <w:t>Status ongewijzigd</w:t>
            </w:r>
          </w:p>
        </w:tc>
        <w:tc>
          <w:tcPr>
            <w:tcW w:w="2552" w:type="dxa"/>
            <w:hideMark/>
          </w:tcPr>
          <w:p w:rsidR="00AA4E6C" w:rsidRPr="003068B3" w:rsidRDefault="00AA4E6C">
            <w:pPr>
              <w:rPr>
                <w:sz w:val="24"/>
              </w:rPr>
            </w:pPr>
            <w:r w:rsidRPr="003068B3">
              <w:rPr>
                <w:sz w:val="24"/>
              </w:rPr>
              <w:t>Status ongewijzigd</w:t>
            </w:r>
          </w:p>
        </w:tc>
      </w:tr>
      <w:tr w:rsidR="00AA4E6C" w:rsidRPr="003068B3" w:rsidTr="00AA4E6C">
        <w:trPr>
          <w:trHeight w:val="810"/>
        </w:trPr>
        <w:tc>
          <w:tcPr>
            <w:tcW w:w="1540" w:type="dxa"/>
            <w:hideMark/>
          </w:tcPr>
          <w:p w:rsidR="00AA4E6C" w:rsidRPr="003068B3" w:rsidRDefault="00AA4E6C" w:rsidP="00AA4E6C">
            <w:pPr>
              <w:rPr>
                <w:sz w:val="24"/>
              </w:rPr>
            </w:pPr>
            <w:r w:rsidRPr="003068B3">
              <w:rPr>
                <w:sz w:val="24"/>
              </w:rPr>
              <w:lastRenderedPageBreak/>
              <w:t>564167</w:t>
            </w:r>
          </w:p>
        </w:tc>
        <w:tc>
          <w:tcPr>
            <w:tcW w:w="7811" w:type="dxa"/>
            <w:hideMark/>
          </w:tcPr>
          <w:p w:rsidR="00AA4E6C" w:rsidRPr="003068B3" w:rsidRDefault="00AA4E6C">
            <w:pPr>
              <w:rPr>
                <w:sz w:val="24"/>
              </w:rPr>
            </w:pPr>
            <w:r w:rsidRPr="003068B3">
              <w:rPr>
                <w:sz w:val="24"/>
              </w:rPr>
              <w:t>Verrekenen. Je mag debiteur en crediteur niet verrekenen op een factuur die kleiner is.</w:t>
            </w:r>
          </w:p>
        </w:tc>
        <w:tc>
          <w:tcPr>
            <w:tcW w:w="3260" w:type="dxa"/>
            <w:hideMark/>
          </w:tcPr>
          <w:p w:rsidR="00AA4E6C" w:rsidRPr="003068B3" w:rsidRDefault="00AA4E6C">
            <w:pPr>
              <w:rPr>
                <w:sz w:val="24"/>
              </w:rPr>
            </w:pPr>
            <w:r w:rsidRPr="003068B3">
              <w:rPr>
                <w:sz w:val="24"/>
              </w:rPr>
              <w:t>Status ongewijzigd</w:t>
            </w:r>
          </w:p>
        </w:tc>
        <w:tc>
          <w:tcPr>
            <w:tcW w:w="2552" w:type="dxa"/>
            <w:hideMark/>
          </w:tcPr>
          <w:p w:rsidR="00AA4E6C" w:rsidRPr="003068B3" w:rsidRDefault="00AA4E6C">
            <w:pPr>
              <w:rPr>
                <w:sz w:val="24"/>
              </w:rPr>
            </w:pPr>
            <w:r w:rsidRPr="003068B3">
              <w:rPr>
                <w:sz w:val="24"/>
              </w:rPr>
              <w:t>Status ongewijzigd</w:t>
            </w:r>
          </w:p>
        </w:tc>
      </w:tr>
      <w:tr w:rsidR="00AA4E6C" w:rsidRPr="003068B3" w:rsidTr="00AA4E6C">
        <w:trPr>
          <w:trHeight w:val="1365"/>
        </w:trPr>
        <w:tc>
          <w:tcPr>
            <w:tcW w:w="1540" w:type="dxa"/>
            <w:hideMark/>
          </w:tcPr>
          <w:p w:rsidR="00AA4E6C" w:rsidRPr="003068B3" w:rsidRDefault="00AA4E6C" w:rsidP="00AA4E6C">
            <w:pPr>
              <w:rPr>
                <w:sz w:val="24"/>
              </w:rPr>
            </w:pPr>
            <w:r w:rsidRPr="003068B3">
              <w:rPr>
                <w:sz w:val="24"/>
              </w:rPr>
              <w:t>564175</w:t>
            </w:r>
          </w:p>
        </w:tc>
        <w:tc>
          <w:tcPr>
            <w:tcW w:w="7811" w:type="dxa"/>
            <w:hideMark/>
          </w:tcPr>
          <w:p w:rsidR="00AA4E6C" w:rsidRPr="003068B3" w:rsidRDefault="00AA4E6C">
            <w:pPr>
              <w:rPr>
                <w:sz w:val="24"/>
              </w:rPr>
            </w:pPr>
            <w:r w:rsidRPr="003068B3">
              <w:rPr>
                <w:sz w:val="24"/>
              </w:rPr>
              <w:t>Zeeman heeft periodiek een bedrijf over de vloer dat kijkt naar dubbele facturen. Dit kan bij uitstek door FIS gedaan worden. Dubbelingen (betalingen, boekingen). DRS laat dit ook periodiek onderzoeken, maken hierbij gebruik van Cognos</w:t>
            </w:r>
          </w:p>
        </w:tc>
        <w:tc>
          <w:tcPr>
            <w:tcW w:w="3260" w:type="dxa"/>
            <w:hideMark/>
          </w:tcPr>
          <w:p w:rsidR="00AA4E6C" w:rsidRPr="003068B3" w:rsidRDefault="00AA4E6C">
            <w:pPr>
              <w:rPr>
                <w:sz w:val="24"/>
              </w:rPr>
            </w:pPr>
            <w:r w:rsidRPr="003068B3">
              <w:rPr>
                <w:sz w:val="24"/>
              </w:rPr>
              <w:t>Nieuwe functionaliteit in PTF001 voor release 2019.01</w:t>
            </w:r>
          </w:p>
        </w:tc>
        <w:tc>
          <w:tcPr>
            <w:tcW w:w="2552" w:type="dxa"/>
            <w:hideMark/>
          </w:tcPr>
          <w:p w:rsidR="00AA4E6C" w:rsidRPr="003068B3" w:rsidRDefault="00AA4E6C">
            <w:pPr>
              <w:rPr>
                <w:sz w:val="24"/>
              </w:rPr>
            </w:pPr>
            <w:r w:rsidRPr="003068B3">
              <w:rPr>
                <w:sz w:val="24"/>
              </w:rPr>
              <w:t>Beschikbaar</w:t>
            </w:r>
          </w:p>
        </w:tc>
      </w:tr>
      <w:tr w:rsidR="00AA4E6C" w:rsidRPr="003068B3" w:rsidTr="00AA4E6C">
        <w:trPr>
          <w:trHeight w:val="1845"/>
        </w:trPr>
        <w:tc>
          <w:tcPr>
            <w:tcW w:w="1540" w:type="dxa"/>
            <w:hideMark/>
          </w:tcPr>
          <w:p w:rsidR="00AA4E6C" w:rsidRPr="003068B3" w:rsidRDefault="00AA4E6C" w:rsidP="00AA4E6C">
            <w:pPr>
              <w:rPr>
                <w:sz w:val="24"/>
              </w:rPr>
            </w:pPr>
            <w:r w:rsidRPr="003068B3">
              <w:rPr>
                <w:sz w:val="24"/>
              </w:rPr>
              <w:t>564201</w:t>
            </w:r>
          </w:p>
        </w:tc>
        <w:tc>
          <w:tcPr>
            <w:tcW w:w="7811" w:type="dxa"/>
            <w:hideMark/>
          </w:tcPr>
          <w:p w:rsidR="00AA4E6C" w:rsidRPr="003068B3" w:rsidRDefault="00AA4E6C">
            <w:pPr>
              <w:rPr>
                <w:sz w:val="24"/>
              </w:rPr>
            </w:pPr>
            <w:r w:rsidRPr="003068B3">
              <w:rPr>
                <w:sz w:val="24"/>
              </w:rPr>
              <w:t>Via beeldscherminformatie boekingen, op cumulatief “rekening” (zodat het systeem in ieder geval over alle kostenplaatsen of kstdragers heen kijkt) en dan via aanvullende selecties een bedrag zoeken. Zoeken op bedrag kan nu in 1 rekening. Abrona zou graag over alle rekeningen willen zoeken. Ze maken nu een export naar Excel. Op bedrag te kunnen zoeken is gerealiseerd, maar dit is op 1 rekening</w:t>
            </w:r>
          </w:p>
        </w:tc>
        <w:tc>
          <w:tcPr>
            <w:tcW w:w="3260" w:type="dxa"/>
            <w:hideMark/>
          </w:tcPr>
          <w:p w:rsidR="00AA4E6C" w:rsidRPr="003068B3" w:rsidRDefault="00AA4E6C">
            <w:pPr>
              <w:rPr>
                <w:sz w:val="24"/>
              </w:rPr>
            </w:pPr>
            <w:r w:rsidRPr="003068B3">
              <w:rPr>
                <w:sz w:val="24"/>
              </w:rPr>
              <w:t> </w:t>
            </w:r>
          </w:p>
        </w:tc>
        <w:tc>
          <w:tcPr>
            <w:tcW w:w="2552" w:type="dxa"/>
            <w:hideMark/>
          </w:tcPr>
          <w:p w:rsidR="00AA4E6C" w:rsidRPr="003068B3" w:rsidRDefault="00AA4E6C">
            <w:pPr>
              <w:rPr>
                <w:sz w:val="24"/>
              </w:rPr>
            </w:pPr>
            <w:r w:rsidRPr="003068B3">
              <w:rPr>
                <w:sz w:val="24"/>
              </w:rPr>
              <w:t>Melding wordt in onderzoek genomen</w:t>
            </w:r>
          </w:p>
        </w:tc>
      </w:tr>
      <w:tr w:rsidR="00AA4E6C" w:rsidRPr="003068B3" w:rsidTr="00AA4E6C">
        <w:trPr>
          <w:trHeight w:val="1350"/>
        </w:trPr>
        <w:tc>
          <w:tcPr>
            <w:tcW w:w="1540" w:type="dxa"/>
            <w:hideMark/>
          </w:tcPr>
          <w:p w:rsidR="00AA4E6C" w:rsidRPr="003068B3" w:rsidRDefault="00AA4E6C" w:rsidP="00AA4E6C">
            <w:pPr>
              <w:rPr>
                <w:sz w:val="24"/>
              </w:rPr>
            </w:pPr>
            <w:r w:rsidRPr="003068B3">
              <w:rPr>
                <w:sz w:val="24"/>
              </w:rPr>
              <w:t>659568</w:t>
            </w:r>
          </w:p>
        </w:tc>
        <w:tc>
          <w:tcPr>
            <w:tcW w:w="7811" w:type="dxa"/>
            <w:hideMark/>
          </w:tcPr>
          <w:p w:rsidR="00AA4E6C" w:rsidRPr="003068B3" w:rsidRDefault="00AA4E6C">
            <w:pPr>
              <w:rPr>
                <w:sz w:val="24"/>
              </w:rPr>
            </w:pPr>
            <w:r w:rsidRPr="003068B3">
              <w:rPr>
                <w:sz w:val="24"/>
              </w:rPr>
              <w:t>FIS2000 - aanleveren data ivm interim controle accountants11-3-2019 Ewals G. Bongers : Interim controle, Datacollector schiet te kort. Nu moeten alle vragen beantwoord worden met 20-40 files. Ewals pleit voor goede afstemming met de accountantskantoren</w:t>
            </w:r>
          </w:p>
        </w:tc>
        <w:tc>
          <w:tcPr>
            <w:tcW w:w="3260" w:type="dxa"/>
            <w:hideMark/>
          </w:tcPr>
          <w:p w:rsidR="00AA4E6C" w:rsidRPr="003068B3" w:rsidRDefault="00AA4E6C">
            <w:pPr>
              <w:rPr>
                <w:sz w:val="24"/>
              </w:rPr>
            </w:pPr>
            <w:r w:rsidRPr="003068B3">
              <w:rPr>
                <w:sz w:val="24"/>
              </w:rPr>
              <w:t>Status ongewijzigd</w:t>
            </w:r>
          </w:p>
        </w:tc>
        <w:tc>
          <w:tcPr>
            <w:tcW w:w="2552" w:type="dxa"/>
            <w:hideMark/>
          </w:tcPr>
          <w:p w:rsidR="00AA4E6C" w:rsidRPr="003068B3" w:rsidRDefault="00AA4E6C">
            <w:pPr>
              <w:rPr>
                <w:sz w:val="24"/>
              </w:rPr>
            </w:pPr>
            <w:r w:rsidRPr="003068B3">
              <w:rPr>
                <w:sz w:val="24"/>
              </w:rPr>
              <w:t>Paul Donderwinkel / Roos Timmermans</w:t>
            </w:r>
          </w:p>
        </w:tc>
      </w:tr>
    </w:tbl>
    <w:p w:rsidR="00AA4E6C" w:rsidRDefault="00AA4E6C">
      <w:pPr>
        <w:rPr>
          <w:sz w:val="24"/>
        </w:rPr>
      </w:pPr>
    </w:p>
    <w:p w:rsidR="003068B3" w:rsidRDefault="003068B3">
      <w:pPr>
        <w:rPr>
          <w:sz w:val="24"/>
        </w:rPr>
      </w:pPr>
    </w:p>
    <w:p w:rsidR="003068B3" w:rsidRPr="003068B3" w:rsidRDefault="003068B3">
      <w:pPr>
        <w:rPr>
          <w:sz w:val="24"/>
        </w:rPr>
      </w:pPr>
    </w:p>
    <w:p w:rsidR="003068B3" w:rsidRPr="003068B3" w:rsidRDefault="003068B3" w:rsidP="003068B3">
      <w:pPr>
        <w:pStyle w:val="Heading3"/>
        <w:rPr>
          <w:sz w:val="24"/>
        </w:rPr>
      </w:pPr>
      <w:r w:rsidRPr="003068B3">
        <w:rPr>
          <w:sz w:val="24"/>
        </w:rPr>
        <w:t>PTF003</w:t>
      </w:r>
    </w:p>
    <w:p w:rsidR="003068B3" w:rsidRPr="003068B3" w:rsidRDefault="003068B3" w:rsidP="003068B3">
      <w:pPr>
        <w:rPr>
          <w:sz w:val="24"/>
        </w:rPr>
      </w:pPr>
      <w:r w:rsidRPr="003068B3">
        <w:rPr>
          <w:sz w:val="24"/>
        </w:rPr>
        <w:t>Boekingen tonen bij “Onderhouden Voorstel Omzetbelasting”</w:t>
      </w:r>
    </w:p>
    <w:p w:rsidR="003068B3" w:rsidRPr="003068B3" w:rsidRDefault="003068B3" w:rsidP="003068B3">
      <w:pPr>
        <w:rPr>
          <w:sz w:val="24"/>
        </w:rPr>
      </w:pPr>
      <w:r w:rsidRPr="003068B3">
        <w:rPr>
          <w:sz w:val="24"/>
        </w:rPr>
        <w:t>Wijzigingen betaalschema (meerdere perdioden)</w:t>
      </w:r>
    </w:p>
    <w:p w:rsidR="003068B3" w:rsidRPr="003068B3" w:rsidRDefault="003068B3" w:rsidP="003068B3">
      <w:pPr>
        <w:rPr>
          <w:sz w:val="24"/>
        </w:rPr>
      </w:pPr>
      <w:r w:rsidRPr="003068B3">
        <w:rPr>
          <w:sz w:val="24"/>
        </w:rPr>
        <w:t>Aanmaken XML voor Spoolfile Manager – flexibele layout uitgaande documenten</w:t>
      </w:r>
    </w:p>
    <w:p w:rsidR="003068B3" w:rsidRPr="003068B3" w:rsidRDefault="003068B3" w:rsidP="003068B3">
      <w:pPr>
        <w:rPr>
          <w:sz w:val="24"/>
        </w:rPr>
      </w:pPr>
      <w:r w:rsidRPr="003068B3">
        <w:rPr>
          <w:sz w:val="24"/>
        </w:rPr>
        <w:t>Mutatiedatum Db/Cr-stamgegevens in stamgegevens</w:t>
      </w:r>
    </w:p>
    <w:p w:rsidR="003068B3" w:rsidRPr="003068B3" w:rsidRDefault="003068B3" w:rsidP="003068B3">
      <w:pPr>
        <w:rPr>
          <w:sz w:val="24"/>
        </w:rPr>
      </w:pPr>
      <w:r w:rsidRPr="003068B3">
        <w:rPr>
          <w:sz w:val="24"/>
        </w:rPr>
        <w:t xml:space="preserve">Nieuwe </w:t>
      </w:r>
      <w:bookmarkStart w:id="1" w:name="_GoBack"/>
      <w:bookmarkEnd w:id="1"/>
      <w:r w:rsidRPr="003068B3">
        <w:rPr>
          <w:sz w:val="24"/>
        </w:rPr>
        <w:t>interface-mogelijkheden binnen Recon – zelf vooraf de omschrijvingen aanvullen</w:t>
      </w:r>
    </w:p>
    <w:p w:rsidR="003068B3" w:rsidRPr="003068B3" w:rsidRDefault="003068B3" w:rsidP="003068B3">
      <w:pPr>
        <w:rPr>
          <w:sz w:val="24"/>
        </w:rPr>
      </w:pPr>
      <w:r w:rsidRPr="003068B3">
        <w:rPr>
          <w:sz w:val="24"/>
        </w:rPr>
        <w:t xml:space="preserve">Reconciliatie PmtInfId toegevoegd (Intergamma)  </w:t>
      </w:r>
    </w:p>
    <w:p w:rsidR="00AA4E6C" w:rsidRPr="003068B3" w:rsidRDefault="00AA4E6C">
      <w:pPr>
        <w:rPr>
          <w:sz w:val="24"/>
        </w:rPr>
      </w:pPr>
      <w:r w:rsidRPr="003068B3">
        <w:rPr>
          <w:sz w:val="24"/>
        </w:rPr>
        <w:br w:type="page"/>
      </w:r>
    </w:p>
    <w:p w:rsidR="00AA4E6C" w:rsidRPr="003068B3" w:rsidRDefault="00AA4E6C" w:rsidP="00AA4E6C">
      <w:pPr>
        <w:pStyle w:val="Heading2"/>
        <w:rPr>
          <w:sz w:val="28"/>
        </w:rPr>
      </w:pPr>
      <w:bookmarkStart w:id="2" w:name="_Toc17120991"/>
      <w:r w:rsidRPr="003068B3">
        <w:rPr>
          <w:sz w:val="28"/>
        </w:rPr>
        <w:lastRenderedPageBreak/>
        <w:t>PTF002</w:t>
      </w:r>
      <w:bookmarkEnd w:id="2"/>
    </w:p>
    <w:p w:rsidR="00AA4E6C" w:rsidRPr="003068B3" w:rsidRDefault="00AA4E6C" w:rsidP="00AA4E6C">
      <w:pPr>
        <w:pStyle w:val="Heading3"/>
        <w:rPr>
          <w:sz w:val="24"/>
        </w:rPr>
      </w:pPr>
      <w:r w:rsidRPr="003068B3">
        <w:rPr>
          <w:bCs w:val="0"/>
          <w:sz w:val="24"/>
        </w:rPr>
        <w:t>ISO Betalingskenmerk</w:t>
      </w:r>
    </w:p>
    <w:p w:rsidR="00AA4E6C" w:rsidRPr="003068B3" w:rsidRDefault="00AA4E6C" w:rsidP="00AA4E6C">
      <w:pPr>
        <w:pStyle w:val="NoSpacing"/>
        <w:rPr>
          <w:sz w:val="24"/>
        </w:rPr>
      </w:pPr>
      <w:r w:rsidRPr="003068B3">
        <w:rPr>
          <w:sz w:val="24"/>
        </w:rPr>
        <w:t>De SEPA-betaalstandaard ondersteunt het gebruik van gestructureerde betalingskenmerken en steeds meer banken accepteren deze kenmerken. Het is nu voor een betalende partij mogelijk om bij een normale (Europese) overboeking (SEPA Credit Transfer, SCT) een internationaal ISO-betalingskenmerk mee te geven.</w:t>
      </w:r>
    </w:p>
    <w:p w:rsidR="00AA4E6C" w:rsidRPr="003068B3" w:rsidRDefault="00AA4E6C" w:rsidP="00AA4E6C">
      <w:pPr>
        <w:pStyle w:val="NoSpacing"/>
        <w:rPr>
          <w:sz w:val="24"/>
        </w:rPr>
      </w:pPr>
    </w:p>
    <w:p w:rsidR="00AA4E6C" w:rsidRPr="003068B3" w:rsidRDefault="00AA4E6C" w:rsidP="00AA4E6C">
      <w:pPr>
        <w:pStyle w:val="Heading3"/>
        <w:rPr>
          <w:sz w:val="24"/>
        </w:rPr>
      </w:pPr>
      <w:r w:rsidRPr="003068B3">
        <w:rPr>
          <w:bCs w:val="0"/>
          <w:sz w:val="24"/>
        </w:rPr>
        <w:t>ICP-lijst Suppletie</w:t>
      </w:r>
    </w:p>
    <w:p w:rsidR="00AA4E6C" w:rsidRPr="003068B3" w:rsidRDefault="00AA4E6C" w:rsidP="00AA4E6C">
      <w:pPr>
        <w:pStyle w:val="NoSpacing"/>
        <w:rPr>
          <w:sz w:val="24"/>
        </w:rPr>
      </w:pPr>
      <w:r w:rsidRPr="003068B3">
        <w:rPr>
          <w:sz w:val="24"/>
        </w:rPr>
        <w:t>Bij de aanmaak van een ICP-voorstel werden posten van vóór de aanvraagperiode automatisch als correctie opgenomen. In deze PTF zijn de volgende nieuwe mogelijkheden toegevoegd:</w:t>
      </w:r>
    </w:p>
    <w:p w:rsidR="00AA4E6C" w:rsidRPr="003068B3" w:rsidRDefault="00AA4E6C" w:rsidP="00AA4E6C">
      <w:pPr>
        <w:pStyle w:val="NoSpacing"/>
        <w:numPr>
          <w:ilvl w:val="0"/>
          <w:numId w:val="2"/>
        </w:numPr>
        <w:rPr>
          <w:sz w:val="24"/>
        </w:rPr>
      </w:pPr>
      <w:r w:rsidRPr="003068B3">
        <w:rPr>
          <w:sz w:val="24"/>
        </w:rPr>
        <w:t>De posten die buiten de aangevraagde periode vallen kunnen nu op een aparte lijst afgedrukt worden,</w:t>
      </w:r>
    </w:p>
    <w:p w:rsidR="00AA4E6C" w:rsidRPr="003068B3" w:rsidRDefault="00AA4E6C" w:rsidP="00AA4E6C">
      <w:pPr>
        <w:pStyle w:val="NoSpacing"/>
        <w:numPr>
          <w:ilvl w:val="0"/>
          <w:numId w:val="2"/>
        </w:numPr>
        <w:rPr>
          <w:sz w:val="24"/>
        </w:rPr>
      </w:pPr>
      <w:r w:rsidRPr="003068B3">
        <w:rPr>
          <w:sz w:val="24"/>
        </w:rPr>
        <w:t>Bij een definitieve verwerking kan gekozen worden om deze correcties wel/niet in het aangiftebestand op te nemen.</w:t>
      </w:r>
    </w:p>
    <w:p w:rsidR="00AA4E6C" w:rsidRPr="003068B3" w:rsidRDefault="00AA4E6C" w:rsidP="00AA4E6C">
      <w:pPr>
        <w:pStyle w:val="NoSpacing"/>
        <w:rPr>
          <w:sz w:val="24"/>
        </w:rPr>
      </w:pPr>
    </w:p>
    <w:p w:rsidR="00AA4E6C" w:rsidRPr="003068B3" w:rsidRDefault="00AA4E6C" w:rsidP="00AA4E6C">
      <w:pPr>
        <w:pStyle w:val="Heading3"/>
        <w:rPr>
          <w:sz w:val="24"/>
        </w:rPr>
      </w:pPr>
      <w:r w:rsidRPr="003068B3">
        <w:rPr>
          <w:bCs w:val="0"/>
          <w:sz w:val="24"/>
        </w:rPr>
        <w:t>Nieuwe controles in accorderen</w:t>
      </w:r>
    </w:p>
    <w:p w:rsidR="00AA4E6C" w:rsidRPr="003068B3" w:rsidRDefault="00AA4E6C" w:rsidP="00AA4E6C">
      <w:pPr>
        <w:pStyle w:val="NoSpacing"/>
        <w:rPr>
          <w:sz w:val="24"/>
        </w:rPr>
      </w:pPr>
      <w:r w:rsidRPr="003068B3">
        <w:rPr>
          <w:sz w:val="24"/>
        </w:rPr>
        <w:t>In de module Accorderen zijn enkele detailwijzigingen doorgevoerd:</w:t>
      </w:r>
    </w:p>
    <w:p w:rsidR="00AA4E6C" w:rsidRPr="003068B3" w:rsidRDefault="00AA4E6C" w:rsidP="00AA4E6C">
      <w:pPr>
        <w:pStyle w:val="NoSpacing"/>
        <w:numPr>
          <w:ilvl w:val="0"/>
          <w:numId w:val="3"/>
        </w:numPr>
        <w:rPr>
          <w:sz w:val="24"/>
        </w:rPr>
      </w:pPr>
      <w:r w:rsidRPr="003068B3">
        <w:rPr>
          <w:sz w:val="24"/>
        </w:rPr>
        <w:t xml:space="preserve">Een functionaris mag niet uit FIS2000 worden verwijderd indien deze al akkoord gegeven heeft; dit kan alleen wanneer de accordering eerst ongedaan worden gemaakt. </w:t>
      </w:r>
    </w:p>
    <w:p w:rsidR="00AA4E6C" w:rsidRPr="003068B3" w:rsidRDefault="00AA4E6C" w:rsidP="00AA4E6C">
      <w:pPr>
        <w:pStyle w:val="NoSpacing"/>
        <w:numPr>
          <w:ilvl w:val="0"/>
          <w:numId w:val="3"/>
        </w:numPr>
        <w:rPr>
          <w:sz w:val="24"/>
        </w:rPr>
      </w:pPr>
      <w:r w:rsidRPr="003068B3">
        <w:rPr>
          <w:sz w:val="24"/>
        </w:rPr>
        <w:t>Bij het toevoegen van een functionaris mag niet direct al een datum akkoord worden ingevoerd</w:t>
      </w:r>
    </w:p>
    <w:p w:rsidR="00AA4E6C" w:rsidRPr="003068B3" w:rsidRDefault="00AA4E6C" w:rsidP="00AA4E6C">
      <w:pPr>
        <w:pStyle w:val="NoSpacing"/>
        <w:rPr>
          <w:sz w:val="24"/>
        </w:rPr>
      </w:pPr>
    </w:p>
    <w:p w:rsidR="00AA4E6C" w:rsidRPr="003068B3" w:rsidRDefault="00AA4E6C" w:rsidP="00AA4E6C">
      <w:pPr>
        <w:pStyle w:val="Heading3"/>
        <w:rPr>
          <w:sz w:val="24"/>
        </w:rPr>
      </w:pPr>
      <w:r w:rsidRPr="003068B3">
        <w:rPr>
          <w:bCs w:val="0"/>
          <w:sz w:val="24"/>
        </w:rPr>
        <w:t>Simpler Invoicing / PEPPOL</w:t>
      </w:r>
    </w:p>
    <w:p w:rsidR="00AA4E6C" w:rsidRPr="003068B3" w:rsidRDefault="00AA4E6C" w:rsidP="00AA4E6C">
      <w:pPr>
        <w:pStyle w:val="NoSpacing"/>
        <w:rPr>
          <w:sz w:val="24"/>
        </w:rPr>
      </w:pPr>
      <w:r w:rsidRPr="003068B3">
        <w:rPr>
          <w:sz w:val="24"/>
        </w:rPr>
        <w:t xml:space="preserve">De stamgegevens van Debiteuren worden in deze PTF uitgebreid. Bij het onderdeel ‘Elektronisch verzenden’ is de rubriek ‘PEPPOL id’ opgenomen. </w:t>
      </w:r>
    </w:p>
    <w:p w:rsidR="00AA4E6C" w:rsidRPr="003068B3" w:rsidRDefault="00AA4E6C" w:rsidP="00AA4E6C">
      <w:pPr>
        <w:pStyle w:val="Heading3"/>
        <w:rPr>
          <w:sz w:val="24"/>
        </w:rPr>
      </w:pPr>
      <w:r w:rsidRPr="003068B3">
        <w:rPr>
          <w:sz w:val="24"/>
        </w:rPr>
        <w:br/>
      </w:r>
      <w:r w:rsidRPr="003068B3">
        <w:rPr>
          <w:bCs w:val="0"/>
          <w:sz w:val="24"/>
        </w:rPr>
        <w:t>Reconciliatie</w:t>
      </w:r>
    </w:p>
    <w:p w:rsidR="00AA4E6C" w:rsidRPr="003068B3" w:rsidRDefault="00AA4E6C" w:rsidP="00AA4E6C">
      <w:pPr>
        <w:pStyle w:val="NoSpacing"/>
        <w:rPr>
          <w:sz w:val="24"/>
        </w:rPr>
      </w:pPr>
      <w:r w:rsidRPr="003068B3">
        <w:rPr>
          <w:sz w:val="24"/>
        </w:rPr>
        <w:t>Tot deze PTF kon een CAMT.053 bestand alleen in FIS2000 verwerkt worden wanneer het de transacties van één dag bevatte. Deze beperking in deze PTF opgeheven</w:t>
      </w:r>
    </w:p>
    <w:p w:rsidR="00AA4E6C" w:rsidRPr="003068B3" w:rsidRDefault="00AA4E6C" w:rsidP="00AA4E6C">
      <w:pPr>
        <w:pStyle w:val="Heading3"/>
        <w:rPr>
          <w:sz w:val="24"/>
        </w:rPr>
      </w:pPr>
      <w:r w:rsidRPr="003068B3">
        <w:rPr>
          <w:sz w:val="24"/>
        </w:rPr>
        <w:br/>
      </w:r>
      <w:r w:rsidRPr="003068B3">
        <w:rPr>
          <w:bCs w:val="0"/>
          <w:sz w:val="24"/>
        </w:rPr>
        <w:t>Reconciliatie</w:t>
      </w:r>
    </w:p>
    <w:p w:rsidR="00AA4E6C" w:rsidRPr="003068B3" w:rsidRDefault="00AA4E6C" w:rsidP="00AA4E6C">
      <w:pPr>
        <w:pStyle w:val="NoSpacing"/>
        <w:rPr>
          <w:sz w:val="24"/>
        </w:rPr>
      </w:pPr>
      <w:r w:rsidRPr="003068B3">
        <w:rPr>
          <w:sz w:val="24"/>
        </w:rPr>
        <w:t>Voor het importeren van CAMT berichten van uw bank is, naast het handmatig toevoegen van een CAMT.053 bestand, nu de mogelijkheid aanwezig dit proces automatisch uit te voeren.</w:t>
      </w:r>
      <w:r w:rsidRPr="003068B3">
        <w:rPr>
          <w:sz w:val="24"/>
        </w:rPr>
        <w:br/>
      </w:r>
    </w:p>
    <w:p w:rsidR="00AA4E6C" w:rsidRPr="003068B3" w:rsidRDefault="00AA4E6C" w:rsidP="00AA4E6C">
      <w:pPr>
        <w:pStyle w:val="Heading3"/>
        <w:rPr>
          <w:sz w:val="24"/>
        </w:rPr>
      </w:pPr>
      <w:r w:rsidRPr="003068B3">
        <w:rPr>
          <w:bCs w:val="0"/>
          <w:sz w:val="24"/>
        </w:rPr>
        <w:lastRenderedPageBreak/>
        <w:t>Reconciliatie</w:t>
      </w:r>
    </w:p>
    <w:p w:rsidR="00AA4E6C" w:rsidRPr="003068B3" w:rsidRDefault="00AA4E6C" w:rsidP="00AA4E6C">
      <w:pPr>
        <w:rPr>
          <w:sz w:val="24"/>
        </w:rPr>
      </w:pPr>
      <w:r w:rsidRPr="003068B3">
        <w:rPr>
          <w:sz w:val="24"/>
        </w:rPr>
        <w:t>Vóór deze PTF was het mogelijk bij onderhoud structuren per bedrijf een lengte op te geven voor het zoeken op betalingskenmerk. In de praktijk is gebleken dat, vooral bij incasso’s door crediteuren, een vaste lengte voor betalingskenmerk alleen werkte voor crediteuren welke hier aan voldeden.</w:t>
      </w:r>
    </w:p>
    <w:p w:rsidR="00AA4E6C" w:rsidRPr="003068B3" w:rsidRDefault="00AA4E6C" w:rsidP="00AA4E6C">
      <w:pPr>
        <w:rPr>
          <w:sz w:val="24"/>
        </w:rPr>
      </w:pPr>
      <w:r w:rsidRPr="003068B3">
        <w:rPr>
          <w:sz w:val="24"/>
        </w:rPr>
        <w:t>De betekenis van dit stuurgegeven is nu gewijzigd in “Minimum lengte betalingskenmerk”.</w:t>
      </w:r>
      <w:r w:rsidRPr="003068B3">
        <w:rPr>
          <w:sz w:val="24"/>
        </w:rPr>
        <w:br/>
      </w:r>
    </w:p>
    <w:p w:rsidR="00AA4E6C" w:rsidRPr="003068B3" w:rsidRDefault="00AA4E6C" w:rsidP="00AA4E6C">
      <w:pPr>
        <w:pStyle w:val="Heading3"/>
        <w:rPr>
          <w:sz w:val="24"/>
        </w:rPr>
      </w:pPr>
      <w:r w:rsidRPr="003068B3">
        <w:rPr>
          <w:bCs w:val="0"/>
          <w:sz w:val="24"/>
        </w:rPr>
        <w:t>Automatich betalen - Buitenland</w:t>
      </w:r>
    </w:p>
    <w:p w:rsidR="00AA4E6C" w:rsidRPr="003068B3" w:rsidRDefault="00AA4E6C" w:rsidP="00AA4E6C">
      <w:pPr>
        <w:pStyle w:val="NoSpacing"/>
        <w:rPr>
          <w:sz w:val="24"/>
        </w:rPr>
      </w:pPr>
      <w:r w:rsidRPr="003068B3">
        <w:rPr>
          <w:sz w:val="24"/>
        </w:rPr>
        <w:t xml:space="preserve">In deze PTF zijn de volgende buitenlandse betaalformaten toegevoegd: </w:t>
      </w:r>
    </w:p>
    <w:p w:rsidR="00AA4E6C" w:rsidRPr="003068B3" w:rsidRDefault="00AA4E6C" w:rsidP="00AA4E6C">
      <w:pPr>
        <w:pStyle w:val="NoSpacing"/>
        <w:rPr>
          <w:sz w:val="24"/>
        </w:rPr>
      </w:pPr>
      <w:r w:rsidRPr="003068B3">
        <w:rPr>
          <w:sz w:val="24"/>
        </w:rPr>
        <w:br/>
        <w:t>Tsjechië – CFD-formaat</w:t>
      </w:r>
      <w:r w:rsidRPr="003068B3">
        <w:rPr>
          <w:sz w:val="24"/>
        </w:rPr>
        <w:tab/>
      </w:r>
      <w:r w:rsidRPr="003068B3">
        <w:rPr>
          <w:sz w:val="24"/>
        </w:rPr>
        <w:t>Polen – MFP- en PLA-formaat</w:t>
      </w:r>
      <w:r w:rsidRPr="003068B3">
        <w:rPr>
          <w:sz w:val="24"/>
        </w:rPr>
        <w:tab/>
      </w:r>
      <w:r w:rsidRPr="003068B3">
        <w:rPr>
          <w:sz w:val="24"/>
        </w:rPr>
        <w:t>Roemenië – ROI-formaat</w:t>
      </w:r>
      <w:r w:rsidRPr="003068B3">
        <w:rPr>
          <w:sz w:val="24"/>
        </w:rPr>
        <w:tab/>
      </w:r>
      <w:r w:rsidRPr="003068B3">
        <w:rPr>
          <w:sz w:val="24"/>
        </w:rPr>
        <w:t>Bulgarije – BGI-formaat</w:t>
      </w:r>
      <w:r w:rsidRPr="003068B3">
        <w:rPr>
          <w:sz w:val="24"/>
        </w:rPr>
        <w:tab/>
      </w:r>
      <w:r w:rsidRPr="003068B3">
        <w:rPr>
          <w:sz w:val="24"/>
        </w:rPr>
        <w:tab/>
      </w:r>
    </w:p>
    <w:p w:rsidR="00AA4E6C" w:rsidRPr="003068B3" w:rsidRDefault="00AA4E6C" w:rsidP="00AA4E6C">
      <w:pPr>
        <w:pStyle w:val="NoSpacing"/>
        <w:rPr>
          <w:sz w:val="24"/>
        </w:rPr>
      </w:pPr>
    </w:p>
    <w:p w:rsidR="00AA4E6C" w:rsidRPr="003068B3" w:rsidRDefault="00AA4E6C" w:rsidP="00AA4E6C">
      <w:pPr>
        <w:pStyle w:val="Heading3"/>
        <w:rPr>
          <w:sz w:val="24"/>
        </w:rPr>
      </w:pPr>
      <w:r w:rsidRPr="003068B3">
        <w:rPr>
          <w:bCs w:val="0"/>
          <w:sz w:val="24"/>
        </w:rPr>
        <w:t>Automatisch afletteren rekening</w:t>
      </w:r>
    </w:p>
    <w:p w:rsidR="00AA4E6C" w:rsidRPr="003068B3" w:rsidRDefault="00AA4E6C" w:rsidP="00AA4E6C">
      <w:pPr>
        <w:pStyle w:val="NoSpacing"/>
        <w:rPr>
          <w:sz w:val="24"/>
        </w:rPr>
      </w:pPr>
      <w:r w:rsidRPr="003068B3">
        <w:rPr>
          <w:sz w:val="24"/>
        </w:rPr>
        <w:t>Bij de start van het afletterproces kan nu aangegeven worden dat FIS2000 een verwerkingsverslag moet aanmaken van de gevonden en afgeletterde posten</w:t>
      </w:r>
      <w:r w:rsidRPr="003068B3">
        <w:rPr>
          <w:sz w:val="24"/>
        </w:rPr>
        <w:br/>
      </w:r>
    </w:p>
    <w:p w:rsidR="00AA4E6C" w:rsidRPr="003068B3" w:rsidRDefault="00AA4E6C" w:rsidP="00AA4E6C">
      <w:pPr>
        <w:pStyle w:val="Heading3"/>
        <w:rPr>
          <w:sz w:val="24"/>
        </w:rPr>
      </w:pPr>
      <w:r w:rsidRPr="003068B3">
        <w:rPr>
          <w:bCs w:val="0"/>
          <w:sz w:val="24"/>
        </w:rPr>
        <w:t>Voorstel aangifte omzetbelasting</w:t>
      </w:r>
    </w:p>
    <w:p w:rsidR="00AA4E6C" w:rsidRPr="003068B3" w:rsidRDefault="00AA4E6C" w:rsidP="00AA4E6C">
      <w:pPr>
        <w:pStyle w:val="NoSpacing"/>
        <w:rPr>
          <w:sz w:val="24"/>
        </w:rPr>
      </w:pPr>
      <w:r w:rsidRPr="003068B3">
        <w:rPr>
          <w:sz w:val="24"/>
        </w:rPr>
        <w:t>In de praktijk komt het regelmatig voor dat facturen worden ingevoerd of gecorrigeerd, nadat de BTW-aangifte al is gedaan. In de aanvraagfunctie is daarom een nieuwe selectie toegevoegd met de volgende mogelijkheden:</w:t>
      </w:r>
    </w:p>
    <w:p w:rsidR="00AA4E6C" w:rsidRPr="003068B3" w:rsidRDefault="00AA4E6C" w:rsidP="00AA4E6C">
      <w:pPr>
        <w:pStyle w:val="NoSpacing"/>
        <w:rPr>
          <w:sz w:val="24"/>
        </w:rPr>
      </w:pPr>
    </w:p>
    <w:p w:rsidR="00AA4E6C" w:rsidRPr="003068B3" w:rsidRDefault="00AA4E6C" w:rsidP="00AA4E6C">
      <w:pPr>
        <w:pStyle w:val="NoSpacing"/>
        <w:numPr>
          <w:ilvl w:val="0"/>
          <w:numId w:val="4"/>
        </w:numPr>
        <w:rPr>
          <w:sz w:val="24"/>
        </w:rPr>
      </w:pPr>
      <w:r w:rsidRPr="003068B3">
        <w:rPr>
          <w:sz w:val="24"/>
        </w:rPr>
        <w:t>Inclusief correcties: FIS2000 selecteert alle nog niet aangegeven posten in de gekozen periode, plus alle nog niet aangegeven posten uit voorgaande periodes. De programmatuur kijkt daarbij terug vanaf periode 1 (of 1 januari) van het vorige boekjaar</w:t>
      </w:r>
    </w:p>
    <w:p w:rsidR="00AA4E6C" w:rsidRPr="003068B3" w:rsidRDefault="00AA4E6C" w:rsidP="00AA4E6C">
      <w:pPr>
        <w:pStyle w:val="NoSpacing"/>
        <w:numPr>
          <w:ilvl w:val="0"/>
          <w:numId w:val="4"/>
        </w:numPr>
        <w:jc w:val="both"/>
        <w:rPr>
          <w:sz w:val="24"/>
        </w:rPr>
      </w:pPr>
      <w:r w:rsidRPr="003068B3">
        <w:rPr>
          <w:sz w:val="24"/>
        </w:rPr>
        <w:t>Alleen aangifte periode: de aangifte bevat uitsluitend posten uit de aangevraagde periode</w:t>
      </w:r>
    </w:p>
    <w:p w:rsidR="00AA4E6C" w:rsidRPr="003068B3" w:rsidRDefault="00AA4E6C" w:rsidP="00AA4E6C">
      <w:pPr>
        <w:pStyle w:val="NoSpacing"/>
        <w:numPr>
          <w:ilvl w:val="0"/>
          <w:numId w:val="4"/>
        </w:numPr>
        <w:rPr>
          <w:sz w:val="24"/>
        </w:rPr>
      </w:pPr>
      <w:r w:rsidRPr="003068B3">
        <w:rPr>
          <w:sz w:val="24"/>
        </w:rPr>
        <w:t xml:space="preserve">Alleen correcties: de selectie bevat alle, nog niet aangegeven posten uit voorafgaand aan de aangevraagde periode (vanaf periode 1 of 1 januari van het voorgaande boekjaar) </w:t>
      </w:r>
    </w:p>
    <w:p w:rsidR="00AA4E6C" w:rsidRPr="003068B3" w:rsidRDefault="00AA4E6C" w:rsidP="00AA4E6C">
      <w:pPr>
        <w:pStyle w:val="NoSpacing"/>
        <w:rPr>
          <w:sz w:val="24"/>
        </w:rPr>
      </w:pPr>
    </w:p>
    <w:p w:rsidR="00AA4E6C" w:rsidRPr="003068B3" w:rsidRDefault="00AA4E6C">
      <w:pPr>
        <w:rPr>
          <w:rFonts w:asciiTheme="majorHAnsi" w:eastAsiaTheme="majorEastAsia" w:hAnsiTheme="majorHAnsi" w:cstheme="majorBidi"/>
          <w:b/>
          <w:bCs/>
          <w:color w:val="4472C4" w:themeColor="accent1"/>
          <w:sz w:val="28"/>
          <w:szCs w:val="26"/>
          <w:lang w:eastAsia="nl-NL"/>
        </w:rPr>
      </w:pPr>
      <w:bookmarkStart w:id="3" w:name="_Toc17120992"/>
    </w:p>
    <w:p w:rsidR="00AA4E6C" w:rsidRPr="003068B3" w:rsidRDefault="00AA4E6C">
      <w:pPr>
        <w:rPr>
          <w:rFonts w:asciiTheme="majorHAnsi" w:eastAsiaTheme="majorEastAsia" w:hAnsiTheme="majorHAnsi" w:cstheme="majorBidi"/>
          <w:b/>
          <w:bCs/>
          <w:color w:val="4472C4" w:themeColor="accent1"/>
          <w:sz w:val="28"/>
          <w:szCs w:val="26"/>
          <w:lang w:eastAsia="nl-NL"/>
        </w:rPr>
      </w:pPr>
    </w:p>
    <w:p w:rsidR="00AA4E6C" w:rsidRPr="003068B3" w:rsidRDefault="00AA4E6C" w:rsidP="00AA4E6C">
      <w:pPr>
        <w:pStyle w:val="Heading2"/>
        <w:rPr>
          <w:sz w:val="28"/>
        </w:rPr>
      </w:pPr>
      <w:r w:rsidRPr="003068B3">
        <w:rPr>
          <w:sz w:val="28"/>
        </w:rPr>
        <w:t>PTF001</w:t>
      </w:r>
      <w:bookmarkEnd w:id="3"/>
    </w:p>
    <w:p w:rsidR="00AA4E6C" w:rsidRPr="003068B3" w:rsidRDefault="00AA4E6C" w:rsidP="00AA4E6C">
      <w:pPr>
        <w:pStyle w:val="Heading3"/>
        <w:rPr>
          <w:sz w:val="24"/>
        </w:rPr>
      </w:pPr>
      <w:r w:rsidRPr="003068B3">
        <w:rPr>
          <w:bCs w:val="0"/>
          <w:sz w:val="24"/>
        </w:rPr>
        <w:t>Loggegevens van Debiteuren/Crediteuren inzien</w:t>
      </w:r>
    </w:p>
    <w:p w:rsidR="00AA4E6C" w:rsidRPr="003068B3" w:rsidRDefault="00AA4E6C" w:rsidP="00AA4E6C">
      <w:pPr>
        <w:pStyle w:val="NoSpacing"/>
        <w:rPr>
          <w:sz w:val="24"/>
        </w:rPr>
      </w:pPr>
      <w:r w:rsidRPr="003068B3">
        <w:rPr>
          <w:sz w:val="24"/>
        </w:rPr>
        <w:t xml:space="preserve">FIS2000 biedt al langer de mogelijkheid om wijzigingen in de stamgegevens van relaties (Debiteuren &amp; Crediteuren) in logbestanden vast te leggen. Tot nu toe konden deze loggegevens alleen via een exportfunctie worden opgevraagd. </w:t>
      </w:r>
    </w:p>
    <w:p w:rsidR="00AA4E6C" w:rsidRPr="003068B3" w:rsidRDefault="00AA4E6C" w:rsidP="00AA4E6C">
      <w:pPr>
        <w:pStyle w:val="NoSpacing"/>
        <w:rPr>
          <w:sz w:val="24"/>
        </w:rPr>
      </w:pPr>
      <w:r w:rsidRPr="003068B3">
        <w:rPr>
          <w:sz w:val="24"/>
        </w:rPr>
        <w:lastRenderedPageBreak/>
        <w:t xml:space="preserve">Op plaatsen waar nu de stamgegevens van relaties opgevraagd kunnen worden, kan de gebruiker nu ook deze loggegevens inzien. </w:t>
      </w:r>
    </w:p>
    <w:p w:rsidR="00AA4E6C" w:rsidRPr="003068B3" w:rsidRDefault="00AA4E6C" w:rsidP="00AA4E6C">
      <w:pPr>
        <w:pStyle w:val="NoSpacing"/>
        <w:rPr>
          <w:sz w:val="24"/>
        </w:rPr>
      </w:pPr>
    </w:p>
    <w:p w:rsidR="00AA4E6C" w:rsidRPr="003068B3" w:rsidRDefault="00AA4E6C" w:rsidP="00AA4E6C">
      <w:pPr>
        <w:pStyle w:val="Heading3"/>
        <w:rPr>
          <w:sz w:val="24"/>
        </w:rPr>
      </w:pPr>
      <w:r w:rsidRPr="003068B3">
        <w:rPr>
          <w:bCs w:val="0"/>
          <w:sz w:val="24"/>
        </w:rPr>
        <w:t>Automatisch afletteren rekeningen</w:t>
      </w:r>
    </w:p>
    <w:p w:rsidR="00AA4E6C" w:rsidRPr="003068B3" w:rsidRDefault="00AA4E6C" w:rsidP="00AA4E6C">
      <w:pPr>
        <w:pStyle w:val="NoSpacing"/>
        <w:rPr>
          <w:sz w:val="24"/>
        </w:rPr>
      </w:pPr>
      <w:r w:rsidRPr="003068B3">
        <w:rPr>
          <w:sz w:val="24"/>
        </w:rPr>
        <w:t xml:space="preserve">In eerdere versies van FIS2000 is ‘Afletteren rekening’ geïntroduceerd, met name bedoeld om het saldo op tussenrekeningen te beheren. Tot nu toe diende er handmatig afgeletterd te worden, maar vanaf deze PTF kan dat ook automatisch. </w:t>
      </w:r>
    </w:p>
    <w:p w:rsidR="00AA4E6C" w:rsidRPr="003068B3" w:rsidRDefault="00AA4E6C" w:rsidP="00AA4E6C">
      <w:pPr>
        <w:pStyle w:val="NoSpacing"/>
        <w:rPr>
          <w:sz w:val="24"/>
        </w:rPr>
      </w:pPr>
    </w:p>
    <w:p w:rsidR="00AA4E6C" w:rsidRPr="003068B3" w:rsidRDefault="00AA4E6C" w:rsidP="00AA4E6C">
      <w:pPr>
        <w:pStyle w:val="NoSpacing"/>
        <w:rPr>
          <w:sz w:val="24"/>
        </w:rPr>
      </w:pPr>
      <w:r w:rsidRPr="003068B3">
        <w:rPr>
          <w:sz w:val="24"/>
        </w:rPr>
        <w:t xml:space="preserve">Op basis van zelf in te richten criteria kunnen op- en afboekingen automatisch gezocht en afgeletterd worden. </w:t>
      </w:r>
    </w:p>
    <w:p w:rsidR="00AA4E6C" w:rsidRPr="003068B3" w:rsidRDefault="00AA4E6C" w:rsidP="00AA4E6C">
      <w:pPr>
        <w:pStyle w:val="NoSpacing"/>
        <w:rPr>
          <w:sz w:val="24"/>
        </w:rPr>
      </w:pPr>
    </w:p>
    <w:p w:rsidR="00AA4E6C" w:rsidRPr="003068B3" w:rsidRDefault="00AA4E6C" w:rsidP="00AA4E6C">
      <w:pPr>
        <w:pStyle w:val="Heading3"/>
        <w:rPr>
          <w:sz w:val="24"/>
        </w:rPr>
      </w:pPr>
      <w:r w:rsidRPr="003068B3">
        <w:rPr>
          <w:bCs w:val="0"/>
          <w:sz w:val="24"/>
        </w:rPr>
        <w:t>Stamgegevens Crediteuren – ‘Betaalschema verplicht’</w:t>
      </w:r>
    </w:p>
    <w:p w:rsidR="00AA4E6C" w:rsidRPr="003068B3" w:rsidRDefault="00AA4E6C" w:rsidP="00AA4E6C">
      <w:pPr>
        <w:pStyle w:val="NoSpacing"/>
        <w:rPr>
          <w:sz w:val="24"/>
        </w:rPr>
      </w:pPr>
      <w:r w:rsidRPr="003068B3">
        <w:rPr>
          <w:sz w:val="24"/>
        </w:rPr>
        <w:t xml:space="preserve">Bij het boeken van een individuele factuur kon de code ‘Termijnbetaling’ al opgegeven worden; de factuur wordt dan alleen in een betaalvoorstel opgenomen indien er een betaalschema aan gekoppeld is. In deze PTF kan zo’n verplichting ook in de stamgegevens van de Crediteur vastgelegd worden in de rubriek ‘Betaalschema verplicht’. </w:t>
      </w:r>
    </w:p>
    <w:p w:rsidR="00AA4E6C" w:rsidRPr="003068B3" w:rsidRDefault="00AA4E6C" w:rsidP="00AA4E6C">
      <w:pPr>
        <w:pStyle w:val="NoSpacing"/>
        <w:rPr>
          <w:sz w:val="24"/>
        </w:rPr>
      </w:pPr>
    </w:p>
    <w:p w:rsidR="00AA4E6C" w:rsidRPr="003068B3" w:rsidRDefault="00AA4E6C" w:rsidP="00AA4E6C">
      <w:pPr>
        <w:pStyle w:val="Heading3"/>
        <w:rPr>
          <w:sz w:val="24"/>
        </w:rPr>
      </w:pPr>
      <w:r w:rsidRPr="003068B3">
        <w:rPr>
          <w:bCs w:val="0"/>
          <w:sz w:val="24"/>
        </w:rPr>
        <w:t xml:space="preserve">Stamgegevens Crediteuren – ‘Betalen zonder akkoord’ </w:t>
      </w:r>
    </w:p>
    <w:p w:rsidR="00AA4E6C" w:rsidRPr="003068B3" w:rsidRDefault="00AA4E6C" w:rsidP="00AA4E6C">
      <w:pPr>
        <w:pStyle w:val="NoSpacing"/>
        <w:rPr>
          <w:sz w:val="24"/>
        </w:rPr>
      </w:pPr>
      <w:r w:rsidRPr="003068B3">
        <w:rPr>
          <w:sz w:val="24"/>
        </w:rPr>
        <w:t xml:space="preserve">Wanneer inkoopfacturen intern worden geaccordeerd, dan kost dit proces enige tijd. Dat kan betekenen dat u korting van een leverancier misloopt. Wanneer u bij specifieke leveranciers wel wilt accorderen, maar ook betalingskorting wilt krijgen dan kunt u ervoor kiezen om het betaalproces voor deze leverancier los te koppelen van de accordering. </w:t>
      </w:r>
    </w:p>
    <w:p w:rsidR="00AA4E6C" w:rsidRPr="003068B3" w:rsidRDefault="00AA4E6C" w:rsidP="00AA4E6C">
      <w:pPr>
        <w:pStyle w:val="NoSpacing"/>
        <w:rPr>
          <w:sz w:val="24"/>
        </w:rPr>
      </w:pPr>
    </w:p>
    <w:p w:rsidR="00AA4E6C" w:rsidRPr="003068B3" w:rsidRDefault="00AA4E6C" w:rsidP="00AA4E6C">
      <w:pPr>
        <w:pStyle w:val="Heading3"/>
        <w:rPr>
          <w:bCs w:val="0"/>
          <w:sz w:val="24"/>
        </w:rPr>
      </w:pPr>
      <w:r w:rsidRPr="003068B3">
        <w:rPr>
          <w:bCs w:val="0"/>
          <w:sz w:val="24"/>
        </w:rPr>
        <w:t>Bankgegevens Buitenland</w:t>
      </w:r>
      <w:r w:rsidRPr="003068B3">
        <w:rPr>
          <w:bCs w:val="0"/>
          <w:sz w:val="24"/>
        </w:rPr>
        <w:t xml:space="preserve"> - Wereldbetalingen</w:t>
      </w:r>
    </w:p>
    <w:p w:rsidR="00AA4E6C" w:rsidRPr="003068B3" w:rsidRDefault="00AA4E6C" w:rsidP="00AA4E6C">
      <w:pPr>
        <w:rPr>
          <w:sz w:val="24"/>
        </w:rPr>
      </w:pPr>
      <w:r w:rsidRPr="003068B3">
        <w:rPr>
          <w:sz w:val="24"/>
        </w:rPr>
        <w:t xml:space="preserve">Deze PTF biedt de mogelijkheid om extra stamgegevens vast te leggen voor de buitenlandse banken van Crediteuren. Hoofdreden is de omschakeling van het BTL91-betaalformaat naar het SEPA-formaat voor Wereldbetalingen, ook wel ‘generic payments’ genoemd. </w:t>
      </w:r>
      <w:r w:rsidRPr="003068B3">
        <w:rPr>
          <w:sz w:val="24"/>
        </w:rPr>
        <w:br/>
        <w:t>Het gaat hierbij om betalingen buiten de Eurozone, dus in andere valuta dan Euro’s.</w:t>
      </w:r>
    </w:p>
    <w:p w:rsidR="00AA4E6C" w:rsidRPr="003068B3" w:rsidRDefault="00AA4E6C" w:rsidP="00AA4E6C">
      <w:pPr>
        <w:pStyle w:val="Heading3"/>
        <w:rPr>
          <w:sz w:val="24"/>
        </w:rPr>
      </w:pPr>
      <w:r w:rsidRPr="003068B3">
        <w:rPr>
          <w:sz w:val="24"/>
        </w:rPr>
        <w:t>Gebruikersnaam opgenomen in export ‘Gebruikers/Rollen/Menuopties’</w:t>
      </w:r>
    </w:p>
    <w:p w:rsidR="00AA4E6C" w:rsidRPr="003068B3" w:rsidRDefault="00AA4E6C" w:rsidP="00AA4E6C">
      <w:pPr>
        <w:rPr>
          <w:sz w:val="24"/>
        </w:rPr>
      </w:pPr>
      <w:r w:rsidRPr="003068B3">
        <w:rPr>
          <w:sz w:val="24"/>
        </w:rPr>
        <w:t>In deze export is nu ook de naam van de gebruiker opgenomen. In eerste instantie wordt de naam gekozen die is opgegeven bij ‘Opgave gebruikers’; wordt de naam hier niet gevonden, dan wordt de naam opgehaald uit het gebruikersprofiel (User Profile) op de server.</w:t>
      </w:r>
    </w:p>
    <w:p w:rsidR="00AA4E6C" w:rsidRPr="003068B3" w:rsidRDefault="00AA4E6C" w:rsidP="00AA4E6C">
      <w:pPr>
        <w:pStyle w:val="Heading3"/>
        <w:rPr>
          <w:sz w:val="24"/>
        </w:rPr>
      </w:pPr>
      <w:r w:rsidRPr="003068B3">
        <w:rPr>
          <w:sz w:val="24"/>
        </w:rPr>
        <w:br/>
        <w:t>Afhandeling Betalingskenmerk bij SEPA-betalingen</w:t>
      </w:r>
    </w:p>
    <w:p w:rsidR="00AA4E6C" w:rsidRPr="003068B3" w:rsidRDefault="00AA4E6C" w:rsidP="00AA4E6C">
      <w:pPr>
        <w:rPr>
          <w:sz w:val="24"/>
        </w:rPr>
      </w:pPr>
      <w:r w:rsidRPr="003068B3">
        <w:rPr>
          <w:sz w:val="24"/>
        </w:rPr>
        <w:t>Wanneer inkomende facturen een 16-cijferig betalingskenmerk bevatten dat voldoet aan de 11-proef, dan wordt dit kenmerk door FIS2000 herkent en bij betalingen opgenomen als een ‘Structured’ element; in alle andere gevallen wordt het kenmerk als ‘Unstructured’ opgenomen.</w:t>
      </w:r>
    </w:p>
    <w:p w:rsidR="00AA4E6C" w:rsidRPr="003068B3" w:rsidRDefault="00AA4E6C" w:rsidP="00AA4E6C">
      <w:pPr>
        <w:pStyle w:val="Heading3"/>
        <w:rPr>
          <w:sz w:val="24"/>
        </w:rPr>
      </w:pPr>
      <w:r w:rsidRPr="003068B3">
        <w:rPr>
          <w:sz w:val="24"/>
        </w:rPr>
        <w:lastRenderedPageBreak/>
        <w:t>Aanpassingen voor ABN Amro</w:t>
      </w:r>
    </w:p>
    <w:p w:rsidR="00AA4E6C" w:rsidRPr="003068B3" w:rsidRDefault="00AA4E6C" w:rsidP="00AA4E6C">
      <w:pPr>
        <w:rPr>
          <w:sz w:val="24"/>
        </w:rPr>
      </w:pPr>
      <w:r w:rsidRPr="003068B3">
        <w:rPr>
          <w:sz w:val="24"/>
        </w:rPr>
        <w:t xml:space="preserve">Vanaf Februari 2019 hanteert ABN Amro een verscherpte controle op de bestanden met betaal- en incasso-opdrachten die bij de bank worden aangeleverd. Het gaat dan om de onderdelen (‘Tags’) </w:t>
      </w:r>
      <w:r w:rsidRPr="003068B3">
        <w:rPr>
          <w:b/>
          <w:sz w:val="24"/>
        </w:rPr>
        <w:t>NbOfTxs</w:t>
      </w:r>
      <w:r w:rsidRPr="003068B3">
        <w:rPr>
          <w:sz w:val="24"/>
        </w:rPr>
        <w:t xml:space="preserve"> en </w:t>
      </w:r>
      <w:r w:rsidRPr="003068B3">
        <w:rPr>
          <w:b/>
          <w:sz w:val="24"/>
        </w:rPr>
        <w:t>CtrlSum</w:t>
      </w:r>
      <w:r w:rsidRPr="003068B3">
        <w:rPr>
          <w:sz w:val="24"/>
        </w:rPr>
        <w:t xml:space="preserve"> die zowel op bestands- als op batchniveau moeten voorkomen.</w:t>
      </w:r>
    </w:p>
    <w:p w:rsidR="00AA4E6C" w:rsidRPr="003068B3" w:rsidRDefault="00AA4E6C" w:rsidP="00AA4E6C">
      <w:pPr>
        <w:pStyle w:val="Heading3"/>
        <w:rPr>
          <w:sz w:val="24"/>
        </w:rPr>
      </w:pPr>
      <w:r w:rsidRPr="003068B3">
        <w:rPr>
          <w:sz w:val="24"/>
        </w:rPr>
        <w:t>Zoeken naar factuur (in Documentgerichte invoer)</w:t>
      </w:r>
    </w:p>
    <w:p w:rsidR="00AA4E6C" w:rsidRPr="003068B3" w:rsidRDefault="00AA4E6C" w:rsidP="00AA4E6C">
      <w:pPr>
        <w:rPr>
          <w:sz w:val="24"/>
        </w:rPr>
      </w:pPr>
      <w:r w:rsidRPr="003068B3">
        <w:rPr>
          <w:sz w:val="24"/>
        </w:rPr>
        <w:t>Wanneer een Gebruiker-ID veel dagboekregels bevat dan kan het lastig zijn om een specifieke factuur te vinden. Op het selectiescherm voor Dagboeken is daarom een zoekrubriek voor factuurnummers toegevoegd; wanneer de opgegeven factuur wordt gevonden, dan selecteert FIS2000 automatisch het juiste dagboek.</w:t>
      </w:r>
    </w:p>
    <w:p w:rsidR="00AA4E6C" w:rsidRPr="003068B3" w:rsidRDefault="00AA4E6C" w:rsidP="00AA4E6C">
      <w:pPr>
        <w:pStyle w:val="Heading3"/>
        <w:rPr>
          <w:sz w:val="24"/>
        </w:rPr>
      </w:pPr>
      <w:r w:rsidRPr="003068B3">
        <w:rPr>
          <w:sz w:val="24"/>
        </w:rPr>
        <w:t>Persoonlijke instellingen opslaan bij Controleren/Verwerken financiële mutaties</w:t>
      </w:r>
    </w:p>
    <w:p w:rsidR="00AA4E6C" w:rsidRPr="003068B3" w:rsidRDefault="00AA4E6C" w:rsidP="00AA4E6C">
      <w:pPr>
        <w:rPr>
          <w:sz w:val="24"/>
        </w:rPr>
      </w:pPr>
      <w:r w:rsidRPr="003068B3">
        <w:rPr>
          <w:sz w:val="24"/>
        </w:rPr>
        <w:t xml:space="preserve">Bij de menuopties ‘Controleverslag financiele mutaties’ en ‘Verwerken financiele mutaties’ kan een gebruiker vele keuzes maken over o.a. de foutafhandeling en de layout van de overzichten. </w:t>
      </w:r>
    </w:p>
    <w:p w:rsidR="00AA4E6C" w:rsidRPr="003068B3" w:rsidRDefault="00AA4E6C" w:rsidP="00AA4E6C">
      <w:pPr>
        <w:pStyle w:val="Heading3"/>
        <w:rPr>
          <w:sz w:val="24"/>
        </w:rPr>
      </w:pPr>
      <w:r w:rsidRPr="003068B3">
        <w:rPr>
          <w:sz w:val="24"/>
        </w:rPr>
        <w:t>Bewaren laatst gebruikte ‘Gebruikers-identificatie’</w:t>
      </w:r>
    </w:p>
    <w:p w:rsidR="00AA4E6C" w:rsidRPr="003068B3" w:rsidRDefault="00AA4E6C" w:rsidP="00AA4E6C">
      <w:pPr>
        <w:rPr>
          <w:sz w:val="24"/>
        </w:rPr>
      </w:pPr>
      <w:r w:rsidRPr="003068B3">
        <w:rPr>
          <w:sz w:val="24"/>
        </w:rPr>
        <w:t xml:space="preserve">Bij de menuopties ‘Opgave financiele mutaties’ en ‘Controleverslag financiele mutaties’ wordt de laatst ingevoerde naam nu steeds bewaard en steeds als startwaarde getoond wanneer de menuoptie wordt gekozen. </w:t>
      </w:r>
    </w:p>
    <w:p w:rsidR="00AA4E6C" w:rsidRPr="003068B3" w:rsidRDefault="00AA4E6C" w:rsidP="00AA4E6C">
      <w:pPr>
        <w:rPr>
          <w:sz w:val="24"/>
        </w:rPr>
      </w:pPr>
      <w:r w:rsidRPr="003068B3">
        <w:rPr>
          <w:sz w:val="24"/>
        </w:rPr>
        <w:br/>
      </w:r>
    </w:p>
    <w:p w:rsidR="00AA4E6C" w:rsidRPr="003068B3" w:rsidRDefault="00AA4E6C" w:rsidP="00AA4E6C">
      <w:pPr>
        <w:rPr>
          <w:sz w:val="24"/>
        </w:rPr>
      </w:pPr>
    </w:p>
    <w:sectPr w:rsidR="00AA4E6C" w:rsidRPr="003068B3" w:rsidSect="00AA4E6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3123"/>
    <w:multiLevelType w:val="hybridMultilevel"/>
    <w:tmpl w:val="ABF8F15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F976C71"/>
    <w:multiLevelType w:val="hybridMultilevel"/>
    <w:tmpl w:val="FB4654B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AE34AFA"/>
    <w:multiLevelType w:val="hybridMultilevel"/>
    <w:tmpl w:val="4C06D0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C451580"/>
    <w:multiLevelType w:val="hybridMultilevel"/>
    <w:tmpl w:val="00BA601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6C"/>
    <w:rsid w:val="003068B3"/>
    <w:rsid w:val="00AA4E6C"/>
    <w:rsid w:val="00A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38C1"/>
  <w15:chartTrackingRefBased/>
  <w15:docId w15:val="{EEE5B548-03B1-462F-93D3-A069D7C3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A4E6C"/>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nl-NL"/>
    </w:rPr>
  </w:style>
  <w:style w:type="paragraph" w:styleId="Heading3">
    <w:name w:val="heading 3"/>
    <w:basedOn w:val="Normal"/>
    <w:next w:val="Normal"/>
    <w:link w:val="Heading3Char"/>
    <w:uiPriority w:val="9"/>
    <w:unhideWhenUsed/>
    <w:qFormat/>
    <w:rsid w:val="00AA4E6C"/>
    <w:pPr>
      <w:keepNext/>
      <w:keepLines/>
      <w:spacing w:before="200" w:after="0" w:line="276" w:lineRule="auto"/>
      <w:outlineLvl w:val="2"/>
    </w:pPr>
    <w:rPr>
      <w:rFonts w:asciiTheme="majorHAnsi" w:eastAsiaTheme="majorEastAsia" w:hAnsiTheme="majorHAnsi" w:cstheme="majorBidi"/>
      <w:b/>
      <w:bCs/>
      <w:color w:val="4472C4" w:themeColor="accent1"/>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4E6C"/>
    <w:rPr>
      <w:rFonts w:asciiTheme="majorHAnsi" w:eastAsiaTheme="majorEastAsia" w:hAnsiTheme="majorHAnsi" w:cstheme="majorBidi"/>
      <w:b/>
      <w:bCs/>
      <w:color w:val="4472C4" w:themeColor="accent1"/>
      <w:sz w:val="26"/>
      <w:szCs w:val="26"/>
      <w:lang w:eastAsia="nl-NL"/>
    </w:rPr>
  </w:style>
  <w:style w:type="character" w:customStyle="1" w:styleId="Heading3Char">
    <w:name w:val="Heading 3 Char"/>
    <w:basedOn w:val="DefaultParagraphFont"/>
    <w:link w:val="Heading3"/>
    <w:uiPriority w:val="9"/>
    <w:rsid w:val="00AA4E6C"/>
    <w:rPr>
      <w:rFonts w:asciiTheme="majorHAnsi" w:eastAsiaTheme="majorEastAsia" w:hAnsiTheme="majorHAnsi" w:cstheme="majorBidi"/>
      <w:b/>
      <w:bCs/>
      <w:color w:val="4472C4" w:themeColor="accent1"/>
      <w:lang w:eastAsia="nl-NL"/>
    </w:rPr>
  </w:style>
  <w:style w:type="character" w:styleId="Hyperlink">
    <w:name w:val="Hyperlink"/>
    <w:uiPriority w:val="99"/>
    <w:rsid w:val="00AA4E6C"/>
    <w:rPr>
      <w:color w:val="0000FF"/>
      <w:u w:val="single"/>
    </w:rPr>
  </w:style>
  <w:style w:type="paragraph" w:styleId="NoSpacing">
    <w:name w:val="No Spacing"/>
    <w:link w:val="NoSpacingChar"/>
    <w:uiPriority w:val="1"/>
    <w:qFormat/>
    <w:rsid w:val="00AA4E6C"/>
    <w:pPr>
      <w:spacing w:after="0" w:line="240" w:lineRule="auto"/>
    </w:pPr>
    <w:rPr>
      <w:rFonts w:eastAsiaTheme="minorEastAsia"/>
      <w:lang w:eastAsia="nl-NL"/>
    </w:rPr>
  </w:style>
  <w:style w:type="character" w:customStyle="1" w:styleId="NoSpacingChar">
    <w:name w:val="No Spacing Char"/>
    <w:link w:val="NoSpacing"/>
    <w:uiPriority w:val="1"/>
    <w:rsid w:val="00AA4E6C"/>
    <w:rPr>
      <w:rFonts w:eastAsiaTheme="minorEastAsia"/>
      <w:lang w:eastAsia="nl-NL"/>
    </w:rPr>
  </w:style>
  <w:style w:type="paragraph" w:styleId="BalloonText">
    <w:name w:val="Balloon Text"/>
    <w:basedOn w:val="Normal"/>
    <w:link w:val="BalloonTextChar"/>
    <w:uiPriority w:val="99"/>
    <w:semiHidden/>
    <w:unhideWhenUsed/>
    <w:rsid w:val="00306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4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1678</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 Hilbrands</dc:creator>
  <cp:keywords/>
  <dc:description/>
  <cp:lastModifiedBy>Roelof Hilbrands</cp:lastModifiedBy>
  <cp:revision>1</cp:revision>
  <cp:lastPrinted>2019-10-11T07:09:00Z</cp:lastPrinted>
  <dcterms:created xsi:type="dcterms:W3CDTF">2019-10-11T06:57:00Z</dcterms:created>
  <dcterms:modified xsi:type="dcterms:W3CDTF">2019-10-11T07:11:00Z</dcterms:modified>
</cp:coreProperties>
</file>